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805" w:rsidRDefault="00652805" w:rsidP="00355F98">
      <w:pPr>
        <w:spacing w:after="0" w:line="240" w:lineRule="auto"/>
        <w:jc w:val="center"/>
        <w:rPr>
          <w:rFonts w:ascii="Arial" w:eastAsia="Times New Roman" w:hAnsi="Arial" w:cs="Arial"/>
          <w:b/>
          <w:sz w:val="28"/>
          <w:szCs w:val="28"/>
          <w:lang w:eastAsia="en-CA"/>
        </w:rPr>
      </w:pPr>
    </w:p>
    <w:p w:rsidR="00652805" w:rsidRDefault="00652805" w:rsidP="00355F98">
      <w:pPr>
        <w:spacing w:after="0" w:line="240" w:lineRule="auto"/>
        <w:jc w:val="center"/>
        <w:rPr>
          <w:rFonts w:ascii="Arial" w:eastAsia="Times New Roman" w:hAnsi="Arial" w:cs="Arial"/>
          <w:b/>
          <w:sz w:val="28"/>
          <w:szCs w:val="28"/>
          <w:lang w:eastAsia="en-CA"/>
        </w:rPr>
      </w:pPr>
    </w:p>
    <w:p w:rsidR="00355F98" w:rsidRPr="0063784F" w:rsidRDefault="002F64AE" w:rsidP="00355F98">
      <w:pPr>
        <w:spacing w:after="0" w:line="240" w:lineRule="auto"/>
        <w:jc w:val="center"/>
        <w:rPr>
          <w:rFonts w:ascii="Arial" w:eastAsia="Times New Roman" w:hAnsi="Arial" w:cs="Arial"/>
          <w:b/>
          <w:sz w:val="28"/>
          <w:szCs w:val="28"/>
          <w:lang w:eastAsia="en-CA"/>
        </w:rPr>
      </w:pPr>
      <w:r>
        <w:rPr>
          <w:rFonts w:ascii="Arial" w:eastAsia="Times New Roman" w:hAnsi="Arial" w:cs="Arial"/>
          <w:b/>
          <w:sz w:val="28"/>
          <w:szCs w:val="28"/>
          <w:lang w:eastAsia="en-CA"/>
        </w:rPr>
        <w:t>West Coast Huron</w:t>
      </w:r>
    </w:p>
    <w:p w:rsidR="00355F98" w:rsidRPr="0063784F" w:rsidRDefault="00652805" w:rsidP="00355F98">
      <w:pPr>
        <w:spacing w:after="0" w:line="240" w:lineRule="auto"/>
        <w:jc w:val="center"/>
        <w:rPr>
          <w:rFonts w:ascii="Arial" w:eastAsia="Times New Roman" w:hAnsi="Arial" w:cs="Arial"/>
          <w:b/>
          <w:sz w:val="28"/>
          <w:szCs w:val="28"/>
          <w:lang w:eastAsia="en-CA"/>
        </w:rPr>
      </w:pPr>
      <w:r>
        <w:rPr>
          <w:rFonts w:ascii="Arial" w:eastAsia="Times New Roman" w:hAnsi="Arial" w:cs="Arial"/>
          <w:b/>
          <w:sz w:val="28"/>
          <w:szCs w:val="28"/>
          <w:lang w:eastAsia="en-CA"/>
        </w:rPr>
        <w:t>EB-2014-</w:t>
      </w:r>
      <w:r w:rsidR="002F64AE">
        <w:rPr>
          <w:rFonts w:ascii="Arial" w:eastAsia="Times New Roman" w:hAnsi="Arial" w:cs="Arial"/>
          <w:b/>
          <w:sz w:val="28"/>
          <w:szCs w:val="28"/>
          <w:lang w:eastAsia="en-CA"/>
        </w:rPr>
        <w:t>0122</w:t>
      </w:r>
    </w:p>
    <w:p w:rsidR="00355F98" w:rsidRPr="0063784F" w:rsidRDefault="00355F98" w:rsidP="00355F98">
      <w:pPr>
        <w:spacing w:after="0" w:line="240" w:lineRule="auto"/>
        <w:jc w:val="center"/>
        <w:rPr>
          <w:rFonts w:ascii="Arial" w:eastAsia="Times New Roman" w:hAnsi="Arial" w:cs="Arial"/>
          <w:b/>
          <w:sz w:val="28"/>
          <w:szCs w:val="28"/>
          <w:lang w:eastAsia="en-CA"/>
        </w:rPr>
      </w:pPr>
    </w:p>
    <w:p w:rsidR="00355F98" w:rsidRPr="0063784F" w:rsidRDefault="00355F98" w:rsidP="00355F98">
      <w:pPr>
        <w:spacing w:after="0" w:line="240" w:lineRule="auto"/>
        <w:jc w:val="center"/>
        <w:rPr>
          <w:rFonts w:ascii="Arial" w:eastAsia="Times New Roman" w:hAnsi="Arial" w:cs="Arial"/>
          <w:b/>
          <w:sz w:val="28"/>
          <w:szCs w:val="28"/>
          <w:lang w:eastAsia="en-CA"/>
        </w:rPr>
      </w:pPr>
      <w:r w:rsidRPr="0063784F">
        <w:rPr>
          <w:rFonts w:ascii="Arial" w:eastAsia="Times New Roman" w:hAnsi="Arial" w:cs="Arial"/>
          <w:b/>
          <w:sz w:val="28"/>
          <w:szCs w:val="28"/>
          <w:lang w:eastAsia="en-CA"/>
        </w:rPr>
        <w:t xml:space="preserve">Board Staff </w:t>
      </w:r>
      <w:r w:rsidR="00E51F31">
        <w:rPr>
          <w:rFonts w:ascii="Arial" w:eastAsia="Times New Roman" w:hAnsi="Arial" w:cs="Arial"/>
          <w:b/>
          <w:sz w:val="28"/>
          <w:szCs w:val="28"/>
          <w:lang w:eastAsia="en-CA"/>
        </w:rPr>
        <w:t>Analysis and Qustions</w:t>
      </w:r>
    </w:p>
    <w:p w:rsidR="00355F98" w:rsidRDefault="00355F98" w:rsidP="00355F98">
      <w:pPr>
        <w:spacing w:after="0" w:line="240" w:lineRule="auto"/>
        <w:rPr>
          <w:rFonts w:ascii="Arial" w:eastAsia="Times New Roman" w:hAnsi="Arial" w:cs="Arial"/>
          <w:sz w:val="28"/>
          <w:szCs w:val="28"/>
          <w:lang w:eastAsia="en-CA"/>
        </w:rPr>
      </w:pPr>
    </w:p>
    <w:p w:rsidR="00355F98" w:rsidRPr="00F872D4" w:rsidRDefault="001F3464" w:rsidP="00F872D4">
      <w:pPr>
        <w:spacing w:after="0" w:line="240" w:lineRule="auto"/>
        <w:rPr>
          <w:rFonts w:ascii="Arial" w:hAnsi="Arial" w:cs="Arial"/>
          <w:b/>
        </w:rPr>
      </w:pPr>
      <w:r>
        <w:rPr>
          <w:rFonts w:ascii="Arial" w:hAnsi="Arial" w:cs="Arial"/>
          <w:b/>
        </w:rPr>
        <w:t>Staff-</w:t>
      </w:r>
      <w:r w:rsidR="00496D6B">
        <w:rPr>
          <w:rFonts w:ascii="Arial" w:hAnsi="Arial" w:cs="Arial"/>
          <w:b/>
        </w:rPr>
        <w:t>IR</w:t>
      </w:r>
      <w:r w:rsidR="00D21FC8">
        <w:rPr>
          <w:rFonts w:ascii="Arial" w:hAnsi="Arial" w:cs="Arial"/>
          <w:b/>
        </w:rPr>
        <w:t xml:space="preserve"> </w:t>
      </w:r>
      <w:r w:rsidR="00A16AFA" w:rsidRPr="00F872D4">
        <w:rPr>
          <w:rFonts w:ascii="Arial" w:hAnsi="Arial" w:cs="Arial"/>
          <w:b/>
        </w:rPr>
        <w:t>1</w:t>
      </w:r>
    </w:p>
    <w:p w:rsidR="005D1999" w:rsidRDefault="005D1999" w:rsidP="00F872D4">
      <w:pPr>
        <w:spacing w:after="0" w:line="240" w:lineRule="auto"/>
        <w:rPr>
          <w:rFonts w:ascii="Arial" w:hAnsi="Arial" w:cs="Arial"/>
          <w:b/>
        </w:rPr>
      </w:pPr>
      <w:r>
        <w:rPr>
          <w:rFonts w:ascii="Arial" w:hAnsi="Arial" w:cs="Arial"/>
          <w:b/>
        </w:rPr>
        <w:t>Ref:</w:t>
      </w:r>
      <w:r>
        <w:rPr>
          <w:rFonts w:ascii="Arial" w:hAnsi="Arial" w:cs="Arial"/>
          <w:b/>
        </w:rPr>
        <w:tab/>
        <w:t>Rate Generator, Sheet 5, Continuity Schedule – Smart Metering Entity Charge</w:t>
      </w:r>
    </w:p>
    <w:p w:rsidR="005D1999" w:rsidRDefault="005D1999" w:rsidP="00F872D4">
      <w:pPr>
        <w:spacing w:after="0" w:line="240" w:lineRule="auto"/>
        <w:rPr>
          <w:rFonts w:ascii="Arial" w:hAnsi="Arial" w:cs="Arial"/>
        </w:rPr>
      </w:pPr>
    </w:p>
    <w:p w:rsidR="005D1999" w:rsidRPr="00A23B6C" w:rsidRDefault="005D1999" w:rsidP="00F872D4">
      <w:pPr>
        <w:spacing w:after="0" w:line="240" w:lineRule="auto"/>
        <w:rPr>
          <w:rFonts w:ascii="Arial" w:hAnsi="Arial" w:cs="Arial"/>
          <w:color w:val="FF0000"/>
        </w:rPr>
      </w:pPr>
      <w:r>
        <w:rPr>
          <w:rFonts w:ascii="Arial" w:hAnsi="Arial" w:cs="Arial"/>
        </w:rPr>
        <w:t xml:space="preserve">Board staff notes that West Coast Huron did not input any amount for the SME Charge. The RRR data shows an amount of $1,911. Board staff notes that West Coast Huron did not request disposition. However, the </w:t>
      </w:r>
      <w:r w:rsidR="005322E1">
        <w:rPr>
          <w:rFonts w:ascii="Arial" w:hAnsi="Arial" w:cs="Arial"/>
        </w:rPr>
        <w:t>continuity schedule</w:t>
      </w:r>
      <w:r>
        <w:rPr>
          <w:rFonts w:ascii="Arial" w:hAnsi="Arial" w:cs="Arial"/>
        </w:rPr>
        <w:t xml:space="preserve"> should be updated for </w:t>
      </w:r>
      <w:r w:rsidR="005322E1">
        <w:rPr>
          <w:rFonts w:ascii="Arial" w:hAnsi="Arial" w:cs="Arial"/>
        </w:rPr>
        <w:t>completeness</w:t>
      </w:r>
      <w:r>
        <w:rPr>
          <w:rFonts w:ascii="Arial" w:hAnsi="Arial" w:cs="Arial"/>
        </w:rPr>
        <w:t>.</w:t>
      </w:r>
      <w:r w:rsidR="005322E1">
        <w:rPr>
          <w:rFonts w:ascii="Arial" w:hAnsi="Arial" w:cs="Arial"/>
        </w:rPr>
        <w:t xml:space="preserve"> Board staff has attached a working version of the Rate Generator. Please make the necessary updates on the attached model.</w:t>
      </w:r>
      <w:r>
        <w:rPr>
          <w:rFonts w:ascii="Arial" w:hAnsi="Arial" w:cs="Arial"/>
        </w:rPr>
        <w:t xml:space="preserve"> </w:t>
      </w:r>
      <w:r w:rsidR="00A23B6C">
        <w:rPr>
          <w:rFonts w:ascii="Arial" w:hAnsi="Arial" w:cs="Arial"/>
          <w:color w:val="FF0000"/>
        </w:rPr>
        <w:t>WCHE has updated the model to reflect the RRR amount of $1911. for the SME charge.</w:t>
      </w:r>
    </w:p>
    <w:p w:rsidR="005D1999" w:rsidRDefault="005D1999" w:rsidP="00F872D4">
      <w:pPr>
        <w:spacing w:after="0" w:line="240" w:lineRule="auto"/>
        <w:rPr>
          <w:rFonts w:ascii="Arial" w:hAnsi="Arial" w:cs="Arial"/>
          <w:b/>
        </w:rPr>
      </w:pPr>
    </w:p>
    <w:p w:rsidR="005D1999" w:rsidRDefault="005D1999" w:rsidP="00F872D4">
      <w:pPr>
        <w:spacing w:after="0" w:line="240" w:lineRule="auto"/>
        <w:rPr>
          <w:rFonts w:ascii="Arial" w:hAnsi="Arial" w:cs="Arial"/>
          <w:b/>
        </w:rPr>
      </w:pPr>
      <w:r>
        <w:rPr>
          <w:rFonts w:ascii="Arial" w:hAnsi="Arial" w:cs="Arial"/>
          <w:b/>
        </w:rPr>
        <w:t>Staff IR 2</w:t>
      </w:r>
    </w:p>
    <w:p w:rsidR="00A16AFA" w:rsidRDefault="00A16AFA" w:rsidP="00F872D4">
      <w:pPr>
        <w:spacing w:after="0" w:line="240" w:lineRule="auto"/>
        <w:rPr>
          <w:rFonts w:ascii="Arial" w:hAnsi="Arial" w:cs="Arial"/>
          <w:b/>
        </w:rPr>
      </w:pPr>
      <w:r w:rsidRPr="00F872D4">
        <w:rPr>
          <w:rFonts w:ascii="Arial" w:hAnsi="Arial" w:cs="Arial"/>
          <w:b/>
        </w:rPr>
        <w:t>Ref:</w:t>
      </w:r>
      <w:r w:rsidRPr="00F872D4">
        <w:rPr>
          <w:rFonts w:ascii="Arial" w:hAnsi="Arial" w:cs="Arial"/>
          <w:b/>
        </w:rPr>
        <w:tab/>
        <w:t xml:space="preserve">Rate Generator, </w:t>
      </w:r>
      <w:r w:rsidR="00620102">
        <w:rPr>
          <w:rFonts w:ascii="Arial" w:hAnsi="Arial" w:cs="Arial"/>
          <w:b/>
        </w:rPr>
        <w:t>Sheet 14, RTSR RRR Data</w:t>
      </w:r>
    </w:p>
    <w:p w:rsidR="00620102" w:rsidRDefault="00620102" w:rsidP="00F872D4">
      <w:pPr>
        <w:spacing w:after="0" w:line="240" w:lineRule="auto"/>
        <w:rPr>
          <w:rFonts w:ascii="Arial" w:hAnsi="Arial" w:cs="Arial"/>
          <w:b/>
        </w:rPr>
      </w:pPr>
    </w:p>
    <w:p w:rsidR="00620102" w:rsidRDefault="00620102" w:rsidP="00F872D4">
      <w:pPr>
        <w:spacing w:after="0" w:line="240" w:lineRule="auto"/>
        <w:rPr>
          <w:rFonts w:ascii="Arial" w:hAnsi="Arial" w:cs="Arial"/>
          <w:b/>
        </w:rPr>
      </w:pPr>
    </w:p>
    <w:p w:rsidR="00620102" w:rsidRPr="00620102" w:rsidRDefault="00620102" w:rsidP="00F872D4">
      <w:pPr>
        <w:spacing w:after="0" w:line="240" w:lineRule="auto"/>
        <w:rPr>
          <w:rFonts w:ascii="Arial" w:hAnsi="Arial" w:cs="Arial"/>
        </w:rPr>
      </w:pPr>
      <w:r>
        <w:rPr>
          <w:rFonts w:ascii="Arial" w:hAnsi="Arial" w:cs="Arial"/>
        </w:rPr>
        <w:t>Board staff is unable to verify the billing determinants for the Sentinel customer class (kWh don’t match, KW are not reported). West Coast Huron has not provided KW data for the purpose of RRR filing.</w:t>
      </w:r>
    </w:p>
    <w:p w:rsidR="00620102" w:rsidRDefault="00620102" w:rsidP="00F872D4">
      <w:pPr>
        <w:spacing w:after="0" w:line="240" w:lineRule="auto"/>
        <w:rPr>
          <w:rFonts w:ascii="Arial" w:hAnsi="Arial" w:cs="Arial"/>
          <w:b/>
        </w:rPr>
      </w:pPr>
      <w:r w:rsidRPr="00620102">
        <w:rPr>
          <w:noProof/>
          <w:lang w:val="en-US"/>
        </w:rPr>
        <w:drawing>
          <wp:inline distT="0" distB="0" distL="0" distR="0" wp14:anchorId="4496E1B5" wp14:editId="6B5DBFBB">
            <wp:extent cx="5943600" cy="163166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31662"/>
                    </a:xfrm>
                    <a:prstGeom prst="rect">
                      <a:avLst/>
                    </a:prstGeom>
                    <a:noFill/>
                    <a:ln>
                      <a:noFill/>
                    </a:ln>
                  </pic:spPr>
                </pic:pic>
              </a:graphicData>
            </a:graphic>
          </wp:inline>
        </w:drawing>
      </w:r>
    </w:p>
    <w:p w:rsidR="00620102" w:rsidRDefault="00620102" w:rsidP="00F872D4">
      <w:pPr>
        <w:spacing w:after="0" w:line="240" w:lineRule="auto"/>
        <w:rPr>
          <w:rFonts w:ascii="Arial" w:hAnsi="Arial" w:cs="Arial"/>
          <w:b/>
        </w:rPr>
      </w:pPr>
    </w:p>
    <w:p w:rsidR="00620102" w:rsidRPr="00A23B6C" w:rsidRDefault="00620102" w:rsidP="00F872D4">
      <w:pPr>
        <w:spacing w:after="0" w:line="240" w:lineRule="auto"/>
        <w:rPr>
          <w:rFonts w:ascii="Arial" w:hAnsi="Arial" w:cs="Arial"/>
          <w:color w:val="FF0000"/>
        </w:rPr>
      </w:pPr>
      <w:r>
        <w:rPr>
          <w:rFonts w:ascii="Arial" w:hAnsi="Arial" w:cs="Arial"/>
        </w:rPr>
        <w:t xml:space="preserve">Please confirm the correct billing determinants and provide a reference. </w:t>
      </w:r>
      <w:r w:rsidR="00A23B6C">
        <w:rPr>
          <w:rFonts w:ascii="Arial" w:hAnsi="Arial" w:cs="Arial"/>
          <w:color w:val="FF0000"/>
        </w:rPr>
        <w:t>The billing determinants are in KW. We have updated the spread sheet to reflect our RRR filing of December 2013 in KW which we used a conversion factor of 360 (6259/360=17)</w:t>
      </w:r>
    </w:p>
    <w:p w:rsidR="00620102" w:rsidRDefault="00620102" w:rsidP="00F872D4">
      <w:pPr>
        <w:spacing w:after="0" w:line="240" w:lineRule="auto"/>
        <w:rPr>
          <w:rFonts w:ascii="Arial" w:hAnsi="Arial" w:cs="Arial"/>
        </w:rPr>
      </w:pPr>
    </w:p>
    <w:p w:rsidR="00620102" w:rsidRPr="00F872D4" w:rsidRDefault="005D1999" w:rsidP="00620102">
      <w:pPr>
        <w:spacing w:after="0" w:line="240" w:lineRule="auto"/>
        <w:rPr>
          <w:rFonts w:ascii="Arial" w:hAnsi="Arial" w:cs="Arial"/>
          <w:b/>
        </w:rPr>
      </w:pPr>
      <w:r>
        <w:rPr>
          <w:rFonts w:ascii="Arial" w:hAnsi="Arial" w:cs="Arial"/>
          <w:b/>
        </w:rPr>
        <w:t>Staff-IR 3</w:t>
      </w:r>
    </w:p>
    <w:p w:rsidR="00620102" w:rsidRPr="00620102" w:rsidRDefault="00620102" w:rsidP="00620102">
      <w:pPr>
        <w:spacing w:after="0" w:line="240" w:lineRule="auto"/>
        <w:rPr>
          <w:rFonts w:ascii="Arial" w:hAnsi="Arial" w:cs="Arial"/>
        </w:rPr>
      </w:pPr>
      <w:r w:rsidRPr="00620102">
        <w:rPr>
          <w:rFonts w:ascii="Arial" w:hAnsi="Arial" w:cs="Arial"/>
          <w:b/>
        </w:rPr>
        <w:t>Ref:</w:t>
      </w:r>
      <w:r w:rsidRPr="00620102">
        <w:rPr>
          <w:rFonts w:ascii="Arial" w:hAnsi="Arial" w:cs="Arial"/>
          <w:b/>
        </w:rPr>
        <w:tab/>
        <w:t>Rate Generator, sheet 15 – RTSR RRR Date</w:t>
      </w:r>
    </w:p>
    <w:p w:rsidR="00620102" w:rsidRPr="00620102" w:rsidRDefault="00620102" w:rsidP="00620102">
      <w:pPr>
        <w:spacing w:after="0" w:line="240" w:lineRule="auto"/>
        <w:rPr>
          <w:rFonts w:ascii="Arial" w:hAnsi="Arial" w:cs="Arial"/>
        </w:rPr>
      </w:pPr>
    </w:p>
    <w:p w:rsidR="00620102" w:rsidRPr="00A23B6C" w:rsidRDefault="00620102" w:rsidP="00620102">
      <w:pPr>
        <w:spacing w:after="0" w:line="240" w:lineRule="auto"/>
        <w:rPr>
          <w:rFonts w:ascii="Arial" w:hAnsi="Arial" w:cs="Arial"/>
          <w:color w:val="FF0000"/>
        </w:rPr>
      </w:pPr>
      <w:r w:rsidRPr="00620102">
        <w:rPr>
          <w:rFonts w:ascii="Arial" w:hAnsi="Arial" w:cs="Arial"/>
        </w:rPr>
        <w:t xml:space="preserve">As per EB-2013-0141 Hydro One Network Inc.’s rate rider #9A (Rate Rider for Disposition of Deferral/Variance Accounts (2012) (General)) is effective until December 31, 2014. Please confirm that the inputs cells I79 to I91 should be zero. </w:t>
      </w:r>
      <w:r w:rsidR="00A23B6C">
        <w:rPr>
          <w:rFonts w:ascii="Arial" w:hAnsi="Arial" w:cs="Arial"/>
          <w:color w:val="FF0000"/>
        </w:rPr>
        <w:t xml:space="preserve"> We confirm that the model now reflects this change.</w:t>
      </w:r>
    </w:p>
    <w:p w:rsidR="00620102" w:rsidRDefault="00620102" w:rsidP="00F872D4">
      <w:pPr>
        <w:spacing w:after="0" w:line="240" w:lineRule="auto"/>
        <w:rPr>
          <w:rFonts w:ascii="Arial" w:hAnsi="Arial" w:cs="Arial"/>
        </w:rPr>
      </w:pPr>
    </w:p>
    <w:p w:rsidR="00620102" w:rsidRDefault="00620102" w:rsidP="00F872D4">
      <w:pPr>
        <w:spacing w:after="0" w:line="240" w:lineRule="auto"/>
        <w:rPr>
          <w:rFonts w:ascii="Arial" w:hAnsi="Arial" w:cs="Arial"/>
        </w:rPr>
      </w:pPr>
    </w:p>
    <w:p w:rsidR="00620102" w:rsidRDefault="00620102" w:rsidP="00F872D4">
      <w:pPr>
        <w:spacing w:after="0" w:line="240" w:lineRule="auto"/>
        <w:rPr>
          <w:rFonts w:ascii="Arial" w:hAnsi="Arial" w:cs="Arial"/>
        </w:rPr>
      </w:pPr>
      <w:r w:rsidRPr="00620102">
        <w:rPr>
          <w:noProof/>
          <w:lang w:val="en-US"/>
        </w:rPr>
        <w:drawing>
          <wp:inline distT="0" distB="0" distL="0" distR="0" wp14:anchorId="514409F5" wp14:editId="3A3EED12">
            <wp:extent cx="5943600" cy="203726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037265"/>
                    </a:xfrm>
                    <a:prstGeom prst="rect">
                      <a:avLst/>
                    </a:prstGeom>
                    <a:noFill/>
                    <a:ln>
                      <a:noFill/>
                    </a:ln>
                  </pic:spPr>
                </pic:pic>
              </a:graphicData>
            </a:graphic>
          </wp:inline>
        </w:drawing>
      </w:r>
    </w:p>
    <w:p w:rsidR="00620102" w:rsidRDefault="00620102" w:rsidP="00F872D4">
      <w:pPr>
        <w:spacing w:after="0" w:line="240" w:lineRule="auto"/>
        <w:rPr>
          <w:rFonts w:ascii="Arial" w:hAnsi="Arial" w:cs="Arial"/>
        </w:rPr>
      </w:pPr>
    </w:p>
    <w:p w:rsidR="00C369A2" w:rsidRDefault="00C369A2" w:rsidP="00F872D4">
      <w:pPr>
        <w:spacing w:after="0" w:line="240" w:lineRule="auto"/>
        <w:rPr>
          <w:rFonts w:ascii="Arial" w:hAnsi="Arial" w:cs="Arial"/>
        </w:rPr>
      </w:pPr>
      <w:r>
        <w:rPr>
          <w:rFonts w:ascii="Arial" w:hAnsi="Arial" w:cs="Arial"/>
          <w:b/>
        </w:rPr>
        <w:t>Staff IR 4</w:t>
      </w:r>
    </w:p>
    <w:p w:rsidR="00C369A2" w:rsidRDefault="00C369A2" w:rsidP="00F872D4">
      <w:pPr>
        <w:spacing w:after="0" w:line="240" w:lineRule="auto"/>
        <w:rPr>
          <w:rFonts w:ascii="Arial" w:hAnsi="Arial" w:cs="Arial"/>
        </w:rPr>
      </w:pPr>
    </w:p>
    <w:p w:rsidR="00C369A2" w:rsidRPr="00A23B6C" w:rsidRDefault="006D2B95" w:rsidP="00F872D4">
      <w:pPr>
        <w:spacing w:after="0" w:line="240" w:lineRule="auto"/>
        <w:rPr>
          <w:rFonts w:ascii="Arial" w:hAnsi="Arial" w:cs="Arial"/>
          <w:color w:val="FF0000"/>
        </w:rPr>
      </w:pPr>
      <w:r>
        <w:rPr>
          <w:rFonts w:ascii="Arial" w:hAnsi="Arial" w:cs="Arial"/>
        </w:rPr>
        <w:t xml:space="preserve">In a letter issued August 14, 2014 the Board </w:t>
      </w:r>
      <w:r w:rsidR="00AF465C">
        <w:rPr>
          <w:rFonts w:ascii="Arial" w:hAnsi="Arial" w:cs="Arial"/>
        </w:rPr>
        <w:t xml:space="preserve">announced the results of most recent Ontario benchmarking analysis by PEG and </w:t>
      </w:r>
      <w:r>
        <w:rPr>
          <w:rFonts w:ascii="Arial" w:hAnsi="Arial" w:cs="Arial"/>
        </w:rPr>
        <w:t xml:space="preserve">communicated West Coast Huron’s move in efficiency cohort.  </w:t>
      </w:r>
      <w:r w:rsidR="00C369A2">
        <w:rPr>
          <w:rFonts w:ascii="Arial" w:hAnsi="Arial" w:cs="Arial"/>
        </w:rPr>
        <w:t>Please confirm that West Coast Huron has moved from cohort 4 to cohort 5</w:t>
      </w:r>
      <w:r>
        <w:rPr>
          <w:rFonts w:ascii="Arial" w:hAnsi="Arial" w:cs="Arial"/>
        </w:rPr>
        <w:t>.</w:t>
      </w:r>
      <w:r w:rsidR="00C369A2">
        <w:rPr>
          <w:rFonts w:ascii="Arial" w:hAnsi="Arial" w:cs="Arial"/>
        </w:rPr>
        <w:t xml:space="preserve"> </w:t>
      </w:r>
      <w:r w:rsidR="00A23B6C">
        <w:rPr>
          <w:rFonts w:ascii="Arial" w:hAnsi="Arial" w:cs="Arial"/>
          <w:color w:val="FF0000"/>
        </w:rPr>
        <w:t>This is to confirm that we agree with this change.</w:t>
      </w:r>
    </w:p>
    <w:p w:rsidR="006D2B95" w:rsidRDefault="006D2B95" w:rsidP="00F872D4">
      <w:pPr>
        <w:spacing w:after="0" w:line="240" w:lineRule="auto"/>
        <w:rPr>
          <w:rFonts w:ascii="Arial" w:hAnsi="Arial" w:cs="Arial"/>
        </w:rPr>
      </w:pPr>
    </w:p>
    <w:p w:rsidR="006D2B95" w:rsidRPr="00C369A2" w:rsidRDefault="006D2B95" w:rsidP="00F872D4">
      <w:pPr>
        <w:spacing w:after="0" w:line="240" w:lineRule="auto"/>
        <w:rPr>
          <w:rFonts w:ascii="Arial" w:hAnsi="Arial" w:cs="Arial"/>
        </w:rPr>
      </w:pPr>
    </w:p>
    <w:sectPr w:rsidR="006D2B95" w:rsidRPr="00C369A2" w:rsidSect="00EA0919">
      <w:headerReference w:type="default" r:id="rId11"/>
      <w:footerReference w:type="default" r:id="rId12"/>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EF" w:rsidRDefault="00BB79EF" w:rsidP="00652805">
      <w:pPr>
        <w:spacing w:after="0" w:line="240" w:lineRule="auto"/>
      </w:pPr>
      <w:r>
        <w:separator/>
      </w:r>
    </w:p>
  </w:endnote>
  <w:endnote w:type="continuationSeparator" w:id="0">
    <w:p w:rsidR="00BB79EF" w:rsidRDefault="00BB79EF" w:rsidP="0065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612418"/>
      <w:docPartObj>
        <w:docPartGallery w:val="Page Numbers (Bottom of Page)"/>
        <w:docPartUnique/>
      </w:docPartObj>
    </w:sdtPr>
    <w:sdtEndPr>
      <w:rPr>
        <w:noProof/>
      </w:rPr>
    </w:sdtEndPr>
    <w:sdtContent>
      <w:p w:rsidR="00620102" w:rsidRDefault="00620102">
        <w:pPr>
          <w:pStyle w:val="Footer"/>
          <w:jc w:val="right"/>
        </w:pPr>
        <w:r>
          <w:fldChar w:fldCharType="begin"/>
        </w:r>
        <w:r>
          <w:instrText xml:space="preserve"> PAGE   \* MERGEFORMAT </w:instrText>
        </w:r>
        <w:r>
          <w:fldChar w:fldCharType="separate"/>
        </w:r>
        <w:r w:rsidR="00A23B6C">
          <w:rPr>
            <w:noProof/>
          </w:rPr>
          <w:t>1</w:t>
        </w:r>
        <w:r>
          <w:rPr>
            <w:noProof/>
          </w:rPr>
          <w:fldChar w:fldCharType="end"/>
        </w:r>
      </w:p>
    </w:sdtContent>
  </w:sdt>
  <w:p w:rsidR="00620102" w:rsidRDefault="00620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EF" w:rsidRDefault="00BB79EF" w:rsidP="00652805">
      <w:pPr>
        <w:spacing w:after="0" w:line="240" w:lineRule="auto"/>
      </w:pPr>
      <w:r>
        <w:separator/>
      </w:r>
    </w:p>
  </w:footnote>
  <w:footnote w:type="continuationSeparator" w:id="0">
    <w:p w:rsidR="00BB79EF" w:rsidRDefault="00BB79EF" w:rsidP="00652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02" w:rsidRDefault="00620102">
    <w:pPr>
      <w:pStyle w:val="Header"/>
    </w:pPr>
    <w:r>
      <w:t>West Coast Huron Energy Inc.</w:t>
    </w:r>
  </w:p>
  <w:p w:rsidR="00620102" w:rsidRDefault="00620102">
    <w:pPr>
      <w:pStyle w:val="Header"/>
    </w:pPr>
    <w:r>
      <w:t>EB-2014-0122</w:t>
    </w:r>
  </w:p>
  <w:p w:rsidR="00620102" w:rsidRDefault="00620102">
    <w:pPr>
      <w:pStyle w:val="Header"/>
    </w:pPr>
    <w:r>
      <w:t>December 9,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737"/>
    <w:multiLevelType w:val="hybridMultilevel"/>
    <w:tmpl w:val="7D48B78A"/>
    <w:lvl w:ilvl="0" w:tplc="10090017">
      <w:start w:val="1"/>
      <w:numFmt w:val="lowerLetter"/>
      <w:lvlText w:val="%1)"/>
      <w:lvlJc w:val="left"/>
      <w:pPr>
        <w:ind w:left="788" w:hanging="360"/>
      </w:pPr>
    </w:lvl>
    <w:lvl w:ilvl="1" w:tplc="10090019" w:tentative="1">
      <w:start w:val="1"/>
      <w:numFmt w:val="lowerLetter"/>
      <w:lvlText w:val="%2."/>
      <w:lvlJc w:val="left"/>
      <w:pPr>
        <w:ind w:left="1508" w:hanging="360"/>
      </w:pPr>
    </w:lvl>
    <w:lvl w:ilvl="2" w:tplc="1009001B" w:tentative="1">
      <w:start w:val="1"/>
      <w:numFmt w:val="lowerRoman"/>
      <w:lvlText w:val="%3."/>
      <w:lvlJc w:val="right"/>
      <w:pPr>
        <w:ind w:left="2228" w:hanging="180"/>
      </w:pPr>
    </w:lvl>
    <w:lvl w:ilvl="3" w:tplc="1009000F" w:tentative="1">
      <w:start w:val="1"/>
      <w:numFmt w:val="decimal"/>
      <w:lvlText w:val="%4."/>
      <w:lvlJc w:val="left"/>
      <w:pPr>
        <w:ind w:left="2948" w:hanging="360"/>
      </w:pPr>
    </w:lvl>
    <w:lvl w:ilvl="4" w:tplc="10090019" w:tentative="1">
      <w:start w:val="1"/>
      <w:numFmt w:val="lowerLetter"/>
      <w:lvlText w:val="%5."/>
      <w:lvlJc w:val="left"/>
      <w:pPr>
        <w:ind w:left="3668" w:hanging="360"/>
      </w:pPr>
    </w:lvl>
    <w:lvl w:ilvl="5" w:tplc="1009001B" w:tentative="1">
      <w:start w:val="1"/>
      <w:numFmt w:val="lowerRoman"/>
      <w:lvlText w:val="%6."/>
      <w:lvlJc w:val="right"/>
      <w:pPr>
        <w:ind w:left="4388" w:hanging="180"/>
      </w:pPr>
    </w:lvl>
    <w:lvl w:ilvl="6" w:tplc="1009000F" w:tentative="1">
      <w:start w:val="1"/>
      <w:numFmt w:val="decimal"/>
      <w:lvlText w:val="%7."/>
      <w:lvlJc w:val="left"/>
      <w:pPr>
        <w:ind w:left="5108" w:hanging="360"/>
      </w:pPr>
    </w:lvl>
    <w:lvl w:ilvl="7" w:tplc="10090019" w:tentative="1">
      <w:start w:val="1"/>
      <w:numFmt w:val="lowerLetter"/>
      <w:lvlText w:val="%8."/>
      <w:lvlJc w:val="left"/>
      <w:pPr>
        <w:ind w:left="5828" w:hanging="360"/>
      </w:pPr>
    </w:lvl>
    <w:lvl w:ilvl="8" w:tplc="1009001B" w:tentative="1">
      <w:start w:val="1"/>
      <w:numFmt w:val="lowerRoman"/>
      <w:lvlText w:val="%9."/>
      <w:lvlJc w:val="right"/>
      <w:pPr>
        <w:ind w:left="6548" w:hanging="180"/>
      </w:pPr>
    </w:lvl>
  </w:abstractNum>
  <w:abstractNum w:abstractNumId="1">
    <w:nsid w:val="3D2E3D3F"/>
    <w:multiLevelType w:val="hybridMultilevel"/>
    <w:tmpl w:val="D7044D6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F456E31"/>
    <w:multiLevelType w:val="hybridMultilevel"/>
    <w:tmpl w:val="8220635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F49647A"/>
    <w:multiLevelType w:val="hybridMultilevel"/>
    <w:tmpl w:val="C24C740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543376B4"/>
    <w:multiLevelType w:val="hybridMultilevel"/>
    <w:tmpl w:val="169837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F9C38F6"/>
    <w:multiLevelType w:val="hybridMultilevel"/>
    <w:tmpl w:val="D73EF3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07F1711"/>
    <w:multiLevelType w:val="hybridMultilevel"/>
    <w:tmpl w:val="3DC4076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5290255"/>
    <w:multiLevelType w:val="hybridMultilevel"/>
    <w:tmpl w:val="884EAF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AE045D7"/>
    <w:multiLevelType w:val="hybridMultilevel"/>
    <w:tmpl w:val="884EAF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98"/>
    <w:rsid w:val="000323AD"/>
    <w:rsid w:val="000B5820"/>
    <w:rsid w:val="000D6C71"/>
    <w:rsid w:val="00176B8C"/>
    <w:rsid w:val="00177768"/>
    <w:rsid w:val="001A1FFA"/>
    <w:rsid w:val="001F3464"/>
    <w:rsid w:val="002032D2"/>
    <w:rsid w:val="0021438E"/>
    <w:rsid w:val="002217C9"/>
    <w:rsid w:val="002630B2"/>
    <w:rsid w:val="002E6009"/>
    <w:rsid w:val="002F0090"/>
    <w:rsid w:val="002F64AE"/>
    <w:rsid w:val="002F7E4A"/>
    <w:rsid w:val="00355F98"/>
    <w:rsid w:val="003A1392"/>
    <w:rsid w:val="003E2F88"/>
    <w:rsid w:val="004119DC"/>
    <w:rsid w:val="00412DC6"/>
    <w:rsid w:val="00483B35"/>
    <w:rsid w:val="00496D6B"/>
    <w:rsid w:val="004A56AD"/>
    <w:rsid w:val="004D79FE"/>
    <w:rsid w:val="00515288"/>
    <w:rsid w:val="005322E1"/>
    <w:rsid w:val="005D1999"/>
    <w:rsid w:val="00620102"/>
    <w:rsid w:val="00652805"/>
    <w:rsid w:val="00681C49"/>
    <w:rsid w:val="006B1A4C"/>
    <w:rsid w:val="006D2B95"/>
    <w:rsid w:val="006E6221"/>
    <w:rsid w:val="00746080"/>
    <w:rsid w:val="0079717F"/>
    <w:rsid w:val="007E0660"/>
    <w:rsid w:val="00825E32"/>
    <w:rsid w:val="00844AE8"/>
    <w:rsid w:val="00850C0D"/>
    <w:rsid w:val="009805E6"/>
    <w:rsid w:val="00A05309"/>
    <w:rsid w:val="00A10188"/>
    <w:rsid w:val="00A16AFA"/>
    <w:rsid w:val="00A2325C"/>
    <w:rsid w:val="00A23B6C"/>
    <w:rsid w:val="00A75F7E"/>
    <w:rsid w:val="00A937BA"/>
    <w:rsid w:val="00AA06D9"/>
    <w:rsid w:val="00AA0FE1"/>
    <w:rsid w:val="00AF465C"/>
    <w:rsid w:val="00B07D41"/>
    <w:rsid w:val="00B25576"/>
    <w:rsid w:val="00B91880"/>
    <w:rsid w:val="00BB79EF"/>
    <w:rsid w:val="00C02215"/>
    <w:rsid w:val="00C369A2"/>
    <w:rsid w:val="00C634AE"/>
    <w:rsid w:val="00C8493C"/>
    <w:rsid w:val="00D121E1"/>
    <w:rsid w:val="00D21FC8"/>
    <w:rsid w:val="00D63951"/>
    <w:rsid w:val="00D833E3"/>
    <w:rsid w:val="00DD5C8B"/>
    <w:rsid w:val="00DF0B62"/>
    <w:rsid w:val="00E024C2"/>
    <w:rsid w:val="00E51F31"/>
    <w:rsid w:val="00E540BD"/>
    <w:rsid w:val="00E56AC6"/>
    <w:rsid w:val="00E621D7"/>
    <w:rsid w:val="00EA0919"/>
    <w:rsid w:val="00F65EF4"/>
    <w:rsid w:val="00F82A78"/>
    <w:rsid w:val="00F872D4"/>
    <w:rsid w:val="00FC1AED"/>
    <w:rsid w:val="00FC50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F98"/>
    <w:rPr>
      <w:rFonts w:ascii="Tahoma" w:hAnsi="Tahoma" w:cs="Tahoma"/>
      <w:sz w:val="16"/>
      <w:szCs w:val="16"/>
    </w:rPr>
  </w:style>
  <w:style w:type="paragraph" w:styleId="Header">
    <w:name w:val="header"/>
    <w:basedOn w:val="Normal"/>
    <w:link w:val="HeaderChar"/>
    <w:uiPriority w:val="99"/>
    <w:unhideWhenUsed/>
    <w:rsid w:val="00652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805"/>
  </w:style>
  <w:style w:type="paragraph" w:styleId="Footer">
    <w:name w:val="footer"/>
    <w:basedOn w:val="Normal"/>
    <w:link w:val="FooterChar"/>
    <w:uiPriority w:val="99"/>
    <w:unhideWhenUsed/>
    <w:rsid w:val="00652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805"/>
  </w:style>
  <w:style w:type="paragraph" w:styleId="ListParagraph">
    <w:name w:val="List Paragraph"/>
    <w:basedOn w:val="Normal"/>
    <w:uiPriority w:val="34"/>
    <w:qFormat/>
    <w:rsid w:val="00A16AFA"/>
    <w:pPr>
      <w:ind w:left="720"/>
      <w:contextualSpacing/>
    </w:pPr>
  </w:style>
  <w:style w:type="table" w:styleId="TableGrid">
    <w:name w:val="Table Grid"/>
    <w:basedOn w:val="TableNormal"/>
    <w:uiPriority w:val="59"/>
    <w:rsid w:val="00FC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F98"/>
    <w:rPr>
      <w:rFonts w:ascii="Tahoma" w:hAnsi="Tahoma" w:cs="Tahoma"/>
      <w:sz w:val="16"/>
      <w:szCs w:val="16"/>
    </w:rPr>
  </w:style>
  <w:style w:type="paragraph" w:styleId="Header">
    <w:name w:val="header"/>
    <w:basedOn w:val="Normal"/>
    <w:link w:val="HeaderChar"/>
    <w:uiPriority w:val="99"/>
    <w:unhideWhenUsed/>
    <w:rsid w:val="00652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805"/>
  </w:style>
  <w:style w:type="paragraph" w:styleId="Footer">
    <w:name w:val="footer"/>
    <w:basedOn w:val="Normal"/>
    <w:link w:val="FooterChar"/>
    <w:uiPriority w:val="99"/>
    <w:unhideWhenUsed/>
    <w:rsid w:val="00652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805"/>
  </w:style>
  <w:style w:type="paragraph" w:styleId="ListParagraph">
    <w:name w:val="List Paragraph"/>
    <w:basedOn w:val="Normal"/>
    <w:uiPriority w:val="34"/>
    <w:qFormat/>
    <w:rsid w:val="00A16AFA"/>
    <w:pPr>
      <w:ind w:left="720"/>
      <w:contextualSpacing/>
    </w:pPr>
  </w:style>
  <w:style w:type="table" w:styleId="TableGrid">
    <w:name w:val="Table Grid"/>
    <w:basedOn w:val="TableNormal"/>
    <w:uiPriority w:val="59"/>
    <w:rsid w:val="00FC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59481">
      <w:bodyDiv w:val="1"/>
      <w:marLeft w:val="0"/>
      <w:marRight w:val="0"/>
      <w:marTop w:val="0"/>
      <w:marBottom w:val="0"/>
      <w:divBdr>
        <w:top w:val="none" w:sz="0" w:space="0" w:color="auto"/>
        <w:left w:val="none" w:sz="0" w:space="0" w:color="auto"/>
        <w:bottom w:val="none" w:sz="0" w:space="0" w:color="auto"/>
        <w:right w:val="none" w:sz="0" w:space="0" w:color="auto"/>
      </w:divBdr>
    </w:div>
    <w:div w:id="151449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416B2-A6DA-404E-962A-2EB44B71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Armstrong</dc:creator>
  <cp:lastModifiedBy>Birgit Armstrong</cp:lastModifiedBy>
  <cp:revision>8</cp:revision>
  <cp:lastPrinted>2014-12-09T15:30:00Z</cp:lastPrinted>
  <dcterms:created xsi:type="dcterms:W3CDTF">2014-12-05T15:46:00Z</dcterms:created>
  <dcterms:modified xsi:type="dcterms:W3CDTF">2014-12-09T15:19:00Z</dcterms:modified>
</cp:coreProperties>
</file>